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E4" w:rsidRPr="009207CD" w:rsidRDefault="005B71E4" w:rsidP="00D9193A">
      <w:pPr>
        <w:spacing w:after="0" w:line="240" w:lineRule="auto"/>
        <w:rPr>
          <w:rFonts w:asciiTheme="majorHAnsi" w:hAnsiTheme="majorHAnsi"/>
        </w:rPr>
      </w:pPr>
    </w:p>
    <w:p w:rsidR="005B71E4" w:rsidRDefault="005B71E4" w:rsidP="005F5A9F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Toc311630869"/>
      <w:r w:rsidRPr="005F5A9F">
        <w:rPr>
          <w:rFonts w:asciiTheme="majorHAnsi" w:hAnsiTheme="majorHAnsi"/>
          <w:b/>
          <w:sz w:val="24"/>
          <w:szCs w:val="24"/>
        </w:rPr>
        <w:t>Assessment Cycle</w:t>
      </w:r>
      <w:bookmarkEnd w:id="0"/>
      <w:r w:rsidR="00BE3FAA" w:rsidRPr="005F5A9F">
        <w:rPr>
          <w:rFonts w:asciiTheme="majorHAnsi" w:hAnsiTheme="majorHAnsi"/>
          <w:b/>
          <w:sz w:val="24"/>
          <w:szCs w:val="24"/>
        </w:rPr>
        <w:t xml:space="preserve"> </w:t>
      </w:r>
    </w:p>
    <w:p w:rsidR="002F7844" w:rsidRPr="005F5A9F" w:rsidRDefault="002F7844" w:rsidP="005F5A9F">
      <w:pPr>
        <w:jc w:val="center"/>
        <w:rPr>
          <w:rFonts w:asciiTheme="majorHAnsi" w:hAnsiTheme="majorHAnsi"/>
          <w:b/>
          <w:sz w:val="24"/>
          <w:szCs w:val="24"/>
        </w:rPr>
      </w:pPr>
    </w:p>
    <w:p w:rsidR="00C1591D" w:rsidRPr="009207CD" w:rsidRDefault="00D9193A" w:rsidP="00D9193A">
      <w:pPr>
        <w:tabs>
          <w:tab w:val="left" w:pos="4423"/>
          <w:tab w:val="left" w:pos="4896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Analysis and Interpretation: </w:t>
      </w:r>
      <w:r>
        <w:rPr>
          <w:rFonts w:asciiTheme="majorHAnsi" w:hAnsiTheme="majorHAnsi"/>
        </w:rPr>
        <w:tab/>
      </w:r>
      <w:r w:rsidR="005F5A9F">
        <w:rPr>
          <w:rFonts w:asciiTheme="majorHAnsi" w:hAnsiTheme="majorHAnsi"/>
        </w:rPr>
        <w:t xml:space="preserve">From </w:t>
      </w:r>
      <w:r>
        <w:rPr>
          <w:rFonts w:asciiTheme="majorHAnsi" w:hAnsiTheme="majorHAnsi"/>
        </w:rPr>
        <w:t>________________</w:t>
      </w:r>
      <w:r w:rsidR="005F5A9F">
        <w:rPr>
          <w:rFonts w:asciiTheme="majorHAnsi" w:hAnsiTheme="majorHAnsi"/>
        </w:rPr>
        <w:t xml:space="preserve"> to ________________</w:t>
      </w:r>
    </w:p>
    <w:p w:rsidR="00C1591D" w:rsidRPr="009207CD" w:rsidRDefault="00C1591D" w:rsidP="00C1591D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  <w:r w:rsidRPr="009207CD">
        <w:rPr>
          <w:rFonts w:asciiTheme="majorHAnsi" w:hAnsiTheme="majorHAnsi"/>
        </w:rPr>
        <w:t xml:space="preserve">Improvement Actions: </w:t>
      </w:r>
      <w:r w:rsidRPr="009207CD">
        <w:rPr>
          <w:rFonts w:asciiTheme="majorHAnsi" w:hAnsiTheme="majorHAnsi"/>
        </w:rPr>
        <w:tab/>
      </w:r>
      <w:r w:rsidR="005B71E4" w:rsidRPr="009207CD">
        <w:rPr>
          <w:rFonts w:asciiTheme="majorHAnsi" w:hAnsiTheme="majorHAnsi"/>
        </w:rPr>
        <w:t xml:space="preserve">Completed by </w:t>
      </w:r>
      <w:r w:rsidR="00D9193A">
        <w:rPr>
          <w:rFonts w:asciiTheme="majorHAnsi" w:hAnsiTheme="majorHAnsi"/>
        </w:rPr>
        <w:t>______________</w:t>
      </w:r>
    </w:p>
    <w:p w:rsidR="00C1591D" w:rsidRPr="009207CD" w:rsidRDefault="005B71E4" w:rsidP="00C1591D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  <w:r w:rsidRPr="009207CD">
        <w:rPr>
          <w:rFonts w:asciiTheme="majorHAnsi" w:hAnsiTheme="majorHAnsi"/>
        </w:rPr>
        <w:t xml:space="preserve">Dissemination: </w:t>
      </w:r>
      <w:r w:rsidRPr="009207CD">
        <w:rPr>
          <w:rFonts w:asciiTheme="majorHAnsi" w:hAnsiTheme="majorHAnsi"/>
        </w:rPr>
        <w:tab/>
        <w:t xml:space="preserve">Completed by </w:t>
      </w:r>
      <w:r w:rsidR="00D9193A">
        <w:rPr>
          <w:rFonts w:asciiTheme="majorHAnsi" w:hAnsiTheme="majorHAnsi"/>
        </w:rPr>
        <w:t>______________</w:t>
      </w:r>
    </w:p>
    <w:p w:rsidR="00C1591D" w:rsidRPr="009207CD" w:rsidRDefault="00C1591D" w:rsidP="00C1591D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1"/>
        <w:gridCol w:w="1076"/>
        <w:gridCol w:w="1075"/>
        <w:gridCol w:w="1075"/>
        <w:gridCol w:w="1075"/>
        <w:gridCol w:w="1075"/>
        <w:gridCol w:w="1073"/>
      </w:tblGrid>
      <w:tr w:rsidR="00314B07" w:rsidRPr="005F5A9F" w:rsidTr="005F5A9F">
        <w:trPr>
          <w:trHeight w:val="144"/>
        </w:trPr>
        <w:tc>
          <w:tcPr>
            <w:tcW w:w="1551" w:type="pct"/>
          </w:tcPr>
          <w:p w:rsidR="00314B07" w:rsidRPr="005F5A9F" w:rsidRDefault="00314B07" w:rsidP="00314B07">
            <w:pPr>
              <w:tabs>
                <w:tab w:val="left" w:pos="4423"/>
              </w:tabs>
              <w:ind w:left="720"/>
              <w:jc w:val="right"/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Year</w:t>
            </w:r>
          </w:p>
          <w:p w:rsidR="00314B07" w:rsidRPr="005F5A9F" w:rsidRDefault="00314B07" w:rsidP="00314B07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SLOs</w:t>
            </w:r>
          </w:p>
        </w:tc>
        <w:tc>
          <w:tcPr>
            <w:tcW w:w="575" w:type="pct"/>
          </w:tcPr>
          <w:p w:rsidR="00314B07" w:rsidRPr="005F5A9F" w:rsidRDefault="00314B07" w:rsidP="00314B07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17-18</w:t>
            </w:r>
          </w:p>
        </w:tc>
        <w:tc>
          <w:tcPr>
            <w:tcW w:w="575" w:type="pct"/>
          </w:tcPr>
          <w:p w:rsidR="00314B07" w:rsidRPr="005F5A9F" w:rsidRDefault="00314B07" w:rsidP="00314B07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18-19</w:t>
            </w:r>
          </w:p>
        </w:tc>
        <w:tc>
          <w:tcPr>
            <w:tcW w:w="575" w:type="pct"/>
          </w:tcPr>
          <w:p w:rsidR="00314B07" w:rsidRPr="005F5A9F" w:rsidRDefault="00314B07" w:rsidP="00314B07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19-20</w:t>
            </w:r>
          </w:p>
        </w:tc>
        <w:tc>
          <w:tcPr>
            <w:tcW w:w="575" w:type="pct"/>
          </w:tcPr>
          <w:p w:rsidR="00314B07" w:rsidRPr="005F5A9F" w:rsidRDefault="00314B07" w:rsidP="00314B07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20-21</w:t>
            </w:r>
          </w:p>
        </w:tc>
        <w:tc>
          <w:tcPr>
            <w:tcW w:w="575" w:type="pct"/>
          </w:tcPr>
          <w:p w:rsidR="00314B07" w:rsidRPr="005F5A9F" w:rsidRDefault="00314B07" w:rsidP="00314B07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21-22</w:t>
            </w:r>
          </w:p>
        </w:tc>
        <w:tc>
          <w:tcPr>
            <w:tcW w:w="574" w:type="pct"/>
          </w:tcPr>
          <w:p w:rsidR="00314B07" w:rsidRPr="005F5A9F" w:rsidRDefault="00314B07" w:rsidP="00314B07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22-23</w:t>
            </w:r>
            <w:bookmarkStart w:id="1" w:name="_GoBack"/>
            <w:bookmarkEnd w:id="1"/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5F5A9F" w:rsidRDefault="00B05CC1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Content Knowledge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#1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#2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5F5A9F" w:rsidRDefault="00B05CC1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Skills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#3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#4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5F5A9F" w:rsidRDefault="00B05CC1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Professional Behavior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#5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:rsidTr="005F5A9F">
        <w:trPr>
          <w:trHeight w:val="144"/>
        </w:trPr>
        <w:tc>
          <w:tcPr>
            <w:tcW w:w="1551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#6</w:t>
            </w: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:rsidR="002A6FCC" w:rsidRPr="00E40A33" w:rsidRDefault="002A6FCC" w:rsidP="00D9193A">
      <w:pPr>
        <w:pStyle w:val="Heading1"/>
      </w:pPr>
    </w:p>
    <w:sectPr w:rsidR="002A6FCC" w:rsidRPr="00E40A33" w:rsidSect="00D9193A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55" w:rsidRDefault="008C0F55" w:rsidP="00DB1B3A">
      <w:pPr>
        <w:spacing w:after="0" w:line="240" w:lineRule="auto"/>
      </w:pPr>
      <w:r>
        <w:separator/>
      </w:r>
    </w:p>
  </w:endnote>
  <w:endnote w:type="continuationSeparator" w:id="0">
    <w:p w:rsidR="008C0F55" w:rsidRDefault="008C0F55" w:rsidP="00DB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75" w:rsidRDefault="00DE2575" w:rsidP="000F41A3">
    <w:pPr>
      <w:pStyle w:val="Footer"/>
      <w:tabs>
        <w:tab w:val="clear" w:pos="4680"/>
        <w:tab w:val="clear" w:pos="9360"/>
        <w:tab w:val="left" w:pos="40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C02521" w:rsidTr="00F713A6">
      <w:tc>
        <w:tcPr>
          <w:tcW w:w="918" w:type="dxa"/>
        </w:tcPr>
        <w:p w:rsidR="00C02521" w:rsidRDefault="00C02521" w:rsidP="00F713A6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9193A" w:rsidRPr="00D9193A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C02521" w:rsidRPr="00E23704" w:rsidRDefault="00C02521" w:rsidP="00F713A6">
          <w:pPr>
            <w:pStyle w:val="Footer"/>
            <w:rPr>
              <w:rFonts w:asciiTheme="majorHAnsi" w:hAnsiTheme="majorHAnsi"/>
              <w:sz w:val="18"/>
              <w:szCs w:val="18"/>
            </w:rPr>
          </w:pPr>
          <w:r w:rsidRPr="00E23704">
            <w:rPr>
              <w:rFonts w:asciiTheme="majorHAnsi" w:hAnsiTheme="majorHAnsi"/>
              <w:sz w:val="18"/>
              <w:szCs w:val="18"/>
            </w:rPr>
            <w:t>Institutional Assessment</w:t>
          </w:r>
          <w:r>
            <w:rPr>
              <w:rFonts w:asciiTheme="majorHAnsi" w:hAnsiTheme="majorHAnsi"/>
              <w:sz w:val="18"/>
              <w:szCs w:val="18"/>
            </w:rPr>
            <w:t xml:space="preserve"> – University of Florida Office of the Provost</w:t>
          </w:r>
        </w:p>
        <w:p w:rsidR="00C02521" w:rsidRDefault="00C02521" w:rsidP="00F713A6">
          <w:pPr>
            <w:pStyle w:val="Footer"/>
          </w:pPr>
          <w:r>
            <w:rPr>
              <w:rFonts w:asciiTheme="majorHAnsi" w:hAnsiTheme="majorHAnsi"/>
              <w:sz w:val="18"/>
              <w:szCs w:val="18"/>
            </w:rPr>
            <w:t>Developing an Academic Assessment Plan</w:t>
          </w:r>
        </w:p>
      </w:tc>
    </w:tr>
  </w:tbl>
  <w:p w:rsidR="00C02521" w:rsidRDefault="00C02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55" w:rsidRDefault="008C0F55" w:rsidP="00DB1B3A">
      <w:pPr>
        <w:spacing w:after="0" w:line="240" w:lineRule="auto"/>
      </w:pPr>
      <w:r>
        <w:separator/>
      </w:r>
    </w:p>
  </w:footnote>
  <w:footnote w:type="continuationSeparator" w:id="0">
    <w:p w:rsidR="008C0F55" w:rsidRDefault="008C0F55" w:rsidP="00DB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521" w:rsidRDefault="00C02521" w:rsidP="00C02521">
    <w:pPr>
      <w:pStyle w:val="Header"/>
      <w:jc w:val="right"/>
    </w:pPr>
    <w:r>
      <w:rPr>
        <w:rFonts w:asciiTheme="majorHAnsi" w:hAnsiTheme="majorHAnsi"/>
        <w:i/>
        <w:sz w:val="16"/>
        <w:szCs w:val="16"/>
      </w:rPr>
      <w:t>Enhancement</w:t>
    </w:r>
    <w:r w:rsidRPr="00646BFD">
      <w:rPr>
        <w:rFonts w:asciiTheme="majorHAnsi" w:hAnsiTheme="majorHAnsi"/>
        <w:i/>
        <w:sz w:val="16"/>
        <w:szCs w:val="16"/>
      </w:rPr>
      <w:t xml:space="preserve"> Series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00F85A4F"/>
    <w:multiLevelType w:val="multilevel"/>
    <w:tmpl w:val="80FCA9C0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51725"/>
    <w:multiLevelType w:val="hybridMultilevel"/>
    <w:tmpl w:val="0D68C126"/>
    <w:lvl w:ilvl="0" w:tplc="0409000F">
      <w:start w:val="1"/>
      <w:numFmt w:val="decimal"/>
      <w:lvlText w:val="%1."/>
      <w:lvlJc w:val="left"/>
      <w:pPr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0694E9F"/>
    <w:multiLevelType w:val="hybridMultilevel"/>
    <w:tmpl w:val="C1183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1D6E"/>
    <w:multiLevelType w:val="hybridMultilevel"/>
    <w:tmpl w:val="8FA073D0"/>
    <w:lvl w:ilvl="0" w:tplc="62DE5A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81DAE">
      <w:start w:val="1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834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84D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2CF5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CBC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287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A2D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6CF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4154B"/>
    <w:multiLevelType w:val="hybridMultilevel"/>
    <w:tmpl w:val="6A20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C6D7B"/>
    <w:multiLevelType w:val="multilevel"/>
    <w:tmpl w:val="9ABA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A435E"/>
    <w:multiLevelType w:val="multilevel"/>
    <w:tmpl w:val="5644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21DDF"/>
    <w:multiLevelType w:val="hybridMultilevel"/>
    <w:tmpl w:val="52A639E2"/>
    <w:lvl w:ilvl="0" w:tplc="EE4A28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924D7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82CA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A4FF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FA29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A46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84C6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EE77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821A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EC80A95"/>
    <w:multiLevelType w:val="hybridMultilevel"/>
    <w:tmpl w:val="61F4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D69D8"/>
    <w:multiLevelType w:val="hybridMultilevel"/>
    <w:tmpl w:val="B6F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A333B"/>
    <w:multiLevelType w:val="hybridMultilevel"/>
    <w:tmpl w:val="18B6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44644"/>
    <w:multiLevelType w:val="hybridMultilevel"/>
    <w:tmpl w:val="BB5E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601EC"/>
    <w:multiLevelType w:val="hybridMultilevel"/>
    <w:tmpl w:val="D862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985"/>
    <w:multiLevelType w:val="hybridMultilevel"/>
    <w:tmpl w:val="B548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D225B"/>
    <w:multiLevelType w:val="hybridMultilevel"/>
    <w:tmpl w:val="684C9CE8"/>
    <w:lvl w:ilvl="0" w:tplc="0358C2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CAF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83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AF1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AAC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C26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270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203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073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83CE2"/>
    <w:multiLevelType w:val="hybridMultilevel"/>
    <w:tmpl w:val="E8A6C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3E71"/>
    <w:multiLevelType w:val="hybridMultilevel"/>
    <w:tmpl w:val="8918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919C6"/>
    <w:multiLevelType w:val="hybridMultilevel"/>
    <w:tmpl w:val="CA9A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E2076"/>
    <w:multiLevelType w:val="hybridMultilevel"/>
    <w:tmpl w:val="2CA2A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CD4ED7"/>
    <w:multiLevelType w:val="hybridMultilevel"/>
    <w:tmpl w:val="89BA43D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500C322A"/>
    <w:multiLevelType w:val="hybridMultilevel"/>
    <w:tmpl w:val="D5AA6A7C"/>
    <w:lvl w:ilvl="0" w:tplc="C5968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56A22"/>
    <w:multiLevelType w:val="hybridMultilevel"/>
    <w:tmpl w:val="D27A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2100D"/>
    <w:multiLevelType w:val="hybridMultilevel"/>
    <w:tmpl w:val="0310E6D4"/>
    <w:lvl w:ilvl="0" w:tplc="DA58E8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ED6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A03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6E3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2682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C48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894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C70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D298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508"/>
    <w:multiLevelType w:val="hybridMultilevel"/>
    <w:tmpl w:val="9DC4EBA8"/>
    <w:lvl w:ilvl="0" w:tplc="479A5A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2BD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8D6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AC9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0E2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2BE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A20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8EC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A6B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B789A"/>
    <w:multiLevelType w:val="hybridMultilevel"/>
    <w:tmpl w:val="21309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A28D1"/>
    <w:multiLevelType w:val="multilevel"/>
    <w:tmpl w:val="4328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F50E5"/>
    <w:multiLevelType w:val="hybridMultilevel"/>
    <w:tmpl w:val="43B28628"/>
    <w:lvl w:ilvl="0" w:tplc="4B2685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4EE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8F5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20D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8B2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A1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EC2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4AA7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A87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A417D"/>
    <w:multiLevelType w:val="hybridMultilevel"/>
    <w:tmpl w:val="4186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A1A98"/>
    <w:multiLevelType w:val="hybridMultilevel"/>
    <w:tmpl w:val="63AC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C725F"/>
    <w:multiLevelType w:val="hybridMultilevel"/>
    <w:tmpl w:val="C8EE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E51C8"/>
    <w:multiLevelType w:val="multilevel"/>
    <w:tmpl w:val="4D82E90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5C3FC4"/>
    <w:multiLevelType w:val="hybridMultilevel"/>
    <w:tmpl w:val="ECB20B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3"/>
  </w:num>
  <w:num w:numId="4">
    <w:abstractNumId w:val="14"/>
  </w:num>
  <w:num w:numId="5">
    <w:abstractNumId w:val="26"/>
  </w:num>
  <w:num w:numId="6">
    <w:abstractNumId w:val="16"/>
  </w:num>
  <w:num w:numId="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  <w:num w:numId="9">
    <w:abstractNumId w:val="24"/>
  </w:num>
  <w:num w:numId="10">
    <w:abstractNumId w:val="19"/>
  </w:num>
  <w:num w:numId="11">
    <w:abstractNumId w:val="20"/>
  </w:num>
  <w:num w:numId="12">
    <w:abstractNumId w:val="18"/>
  </w:num>
  <w:num w:numId="13">
    <w:abstractNumId w:val="31"/>
  </w:num>
  <w:num w:numId="14">
    <w:abstractNumId w:val="12"/>
  </w:num>
  <w:num w:numId="15">
    <w:abstractNumId w:val="8"/>
  </w:num>
  <w:num w:numId="16">
    <w:abstractNumId w:val="27"/>
  </w:num>
  <w:num w:numId="17">
    <w:abstractNumId w:val="9"/>
  </w:num>
  <w:num w:numId="18">
    <w:abstractNumId w:val="6"/>
  </w:num>
  <w:num w:numId="19">
    <w:abstractNumId w:val="25"/>
  </w:num>
  <w:num w:numId="20">
    <w:abstractNumId w:val="4"/>
  </w:num>
  <w:num w:numId="21">
    <w:abstractNumId w:val="2"/>
  </w:num>
  <w:num w:numId="22">
    <w:abstractNumId w:val="30"/>
  </w:num>
  <w:num w:numId="23">
    <w:abstractNumId w:val="0"/>
  </w:num>
  <w:num w:numId="24">
    <w:abstractNumId w:val="15"/>
  </w:num>
  <w:num w:numId="25">
    <w:abstractNumId w:val="28"/>
  </w:num>
  <w:num w:numId="26">
    <w:abstractNumId w:val="10"/>
  </w:num>
  <w:num w:numId="27">
    <w:abstractNumId w:val="11"/>
  </w:num>
  <w:num w:numId="28">
    <w:abstractNumId w:val="21"/>
  </w:num>
  <w:num w:numId="29">
    <w:abstractNumId w:val="29"/>
  </w:num>
  <w:num w:numId="30">
    <w:abstractNumId w:val="17"/>
  </w:num>
  <w:num w:numId="31">
    <w:abstractNumId w:val="1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99"/>
    <w:rsid w:val="00030592"/>
    <w:rsid w:val="00031E0E"/>
    <w:rsid w:val="00032DAA"/>
    <w:rsid w:val="00054BB4"/>
    <w:rsid w:val="0007436C"/>
    <w:rsid w:val="000D469A"/>
    <w:rsid w:val="000F0061"/>
    <w:rsid w:val="000F0959"/>
    <w:rsid w:val="000F41A3"/>
    <w:rsid w:val="00143005"/>
    <w:rsid w:val="0016537A"/>
    <w:rsid w:val="00184F95"/>
    <w:rsid w:val="00191D88"/>
    <w:rsid w:val="00197449"/>
    <w:rsid w:val="001A218F"/>
    <w:rsid w:val="001A7B58"/>
    <w:rsid w:val="001B1C0D"/>
    <w:rsid w:val="001B5839"/>
    <w:rsid w:val="001C3AD0"/>
    <w:rsid w:val="001D5590"/>
    <w:rsid w:val="001F069D"/>
    <w:rsid w:val="001F3B61"/>
    <w:rsid w:val="00210DF9"/>
    <w:rsid w:val="00227747"/>
    <w:rsid w:val="00253664"/>
    <w:rsid w:val="002600E0"/>
    <w:rsid w:val="002606FD"/>
    <w:rsid w:val="00261522"/>
    <w:rsid w:val="0027651D"/>
    <w:rsid w:val="00284BEB"/>
    <w:rsid w:val="002965B5"/>
    <w:rsid w:val="002A6FCC"/>
    <w:rsid w:val="002B35A4"/>
    <w:rsid w:val="002B6A5E"/>
    <w:rsid w:val="002D1AB4"/>
    <w:rsid w:val="002F5356"/>
    <w:rsid w:val="002F7844"/>
    <w:rsid w:val="00314B07"/>
    <w:rsid w:val="00317313"/>
    <w:rsid w:val="00381A0E"/>
    <w:rsid w:val="00383F5F"/>
    <w:rsid w:val="00384077"/>
    <w:rsid w:val="003A323B"/>
    <w:rsid w:val="003B1D7A"/>
    <w:rsid w:val="003C6C30"/>
    <w:rsid w:val="003E182B"/>
    <w:rsid w:val="004070EC"/>
    <w:rsid w:val="00430AF7"/>
    <w:rsid w:val="004330A6"/>
    <w:rsid w:val="00435B62"/>
    <w:rsid w:val="00440EA1"/>
    <w:rsid w:val="00443D83"/>
    <w:rsid w:val="0046619A"/>
    <w:rsid w:val="00470D40"/>
    <w:rsid w:val="00474A9C"/>
    <w:rsid w:val="004919AB"/>
    <w:rsid w:val="0049633D"/>
    <w:rsid w:val="004B461B"/>
    <w:rsid w:val="004C342C"/>
    <w:rsid w:val="004E26F4"/>
    <w:rsid w:val="004F078D"/>
    <w:rsid w:val="005041F6"/>
    <w:rsid w:val="00505866"/>
    <w:rsid w:val="00541B10"/>
    <w:rsid w:val="00546E8A"/>
    <w:rsid w:val="00577AA6"/>
    <w:rsid w:val="00586D85"/>
    <w:rsid w:val="005939CC"/>
    <w:rsid w:val="0059798B"/>
    <w:rsid w:val="005B71E4"/>
    <w:rsid w:val="005E5F63"/>
    <w:rsid w:val="005F5A9F"/>
    <w:rsid w:val="00622F73"/>
    <w:rsid w:val="00632A0C"/>
    <w:rsid w:val="00646BFD"/>
    <w:rsid w:val="00661AEE"/>
    <w:rsid w:val="00697799"/>
    <w:rsid w:val="006F02C8"/>
    <w:rsid w:val="007047CC"/>
    <w:rsid w:val="00722A38"/>
    <w:rsid w:val="00725CA9"/>
    <w:rsid w:val="0072792A"/>
    <w:rsid w:val="007353B3"/>
    <w:rsid w:val="00737541"/>
    <w:rsid w:val="007409CA"/>
    <w:rsid w:val="007618FF"/>
    <w:rsid w:val="00765D13"/>
    <w:rsid w:val="00783E33"/>
    <w:rsid w:val="00790C5B"/>
    <w:rsid w:val="007A1772"/>
    <w:rsid w:val="007A7BFB"/>
    <w:rsid w:val="007D6B09"/>
    <w:rsid w:val="007E77B0"/>
    <w:rsid w:val="007F3DD5"/>
    <w:rsid w:val="0087212B"/>
    <w:rsid w:val="008744F6"/>
    <w:rsid w:val="00897694"/>
    <w:rsid w:val="008B3BF2"/>
    <w:rsid w:val="008C0F55"/>
    <w:rsid w:val="008C4B9A"/>
    <w:rsid w:val="008C5815"/>
    <w:rsid w:val="008D5637"/>
    <w:rsid w:val="008D5826"/>
    <w:rsid w:val="008D7767"/>
    <w:rsid w:val="00900D3C"/>
    <w:rsid w:val="00900E63"/>
    <w:rsid w:val="00905A1F"/>
    <w:rsid w:val="00907118"/>
    <w:rsid w:val="009207CD"/>
    <w:rsid w:val="00925601"/>
    <w:rsid w:val="009376E3"/>
    <w:rsid w:val="0094072D"/>
    <w:rsid w:val="0095198D"/>
    <w:rsid w:val="00952621"/>
    <w:rsid w:val="00955437"/>
    <w:rsid w:val="009615B7"/>
    <w:rsid w:val="00967B76"/>
    <w:rsid w:val="00995275"/>
    <w:rsid w:val="009A5AAD"/>
    <w:rsid w:val="009F0B07"/>
    <w:rsid w:val="009F3C0E"/>
    <w:rsid w:val="00A03D52"/>
    <w:rsid w:val="00A1516A"/>
    <w:rsid w:val="00A15B0E"/>
    <w:rsid w:val="00A41D97"/>
    <w:rsid w:val="00A420C6"/>
    <w:rsid w:val="00A64982"/>
    <w:rsid w:val="00A74A71"/>
    <w:rsid w:val="00A90FEC"/>
    <w:rsid w:val="00A93388"/>
    <w:rsid w:val="00A966E6"/>
    <w:rsid w:val="00AB04B1"/>
    <w:rsid w:val="00AB5FCE"/>
    <w:rsid w:val="00AC392D"/>
    <w:rsid w:val="00AE0B07"/>
    <w:rsid w:val="00AE1859"/>
    <w:rsid w:val="00AF750F"/>
    <w:rsid w:val="00B0304B"/>
    <w:rsid w:val="00B05CC1"/>
    <w:rsid w:val="00B101DE"/>
    <w:rsid w:val="00B255C0"/>
    <w:rsid w:val="00B50892"/>
    <w:rsid w:val="00B64167"/>
    <w:rsid w:val="00B750CA"/>
    <w:rsid w:val="00B7783D"/>
    <w:rsid w:val="00B8547C"/>
    <w:rsid w:val="00BA7FDF"/>
    <w:rsid w:val="00BB5AF7"/>
    <w:rsid w:val="00BC3289"/>
    <w:rsid w:val="00BD1CBD"/>
    <w:rsid w:val="00BD5A54"/>
    <w:rsid w:val="00BE3FAA"/>
    <w:rsid w:val="00BE4129"/>
    <w:rsid w:val="00BE443A"/>
    <w:rsid w:val="00BE783B"/>
    <w:rsid w:val="00C02521"/>
    <w:rsid w:val="00C1424D"/>
    <w:rsid w:val="00C1591D"/>
    <w:rsid w:val="00C3607F"/>
    <w:rsid w:val="00C4445D"/>
    <w:rsid w:val="00C50836"/>
    <w:rsid w:val="00C51DDF"/>
    <w:rsid w:val="00C640AD"/>
    <w:rsid w:val="00C64231"/>
    <w:rsid w:val="00C70FC5"/>
    <w:rsid w:val="00C83B97"/>
    <w:rsid w:val="00C94A6E"/>
    <w:rsid w:val="00CB76D2"/>
    <w:rsid w:val="00CD0B88"/>
    <w:rsid w:val="00CF02D1"/>
    <w:rsid w:val="00CF67AA"/>
    <w:rsid w:val="00D1557B"/>
    <w:rsid w:val="00D47CFF"/>
    <w:rsid w:val="00D617A7"/>
    <w:rsid w:val="00D62E7E"/>
    <w:rsid w:val="00D8011F"/>
    <w:rsid w:val="00D82E0A"/>
    <w:rsid w:val="00D9193A"/>
    <w:rsid w:val="00D91B04"/>
    <w:rsid w:val="00DB1B3A"/>
    <w:rsid w:val="00DB22E4"/>
    <w:rsid w:val="00DB48CB"/>
    <w:rsid w:val="00DB7767"/>
    <w:rsid w:val="00DE2575"/>
    <w:rsid w:val="00E15D03"/>
    <w:rsid w:val="00E211DE"/>
    <w:rsid w:val="00E23704"/>
    <w:rsid w:val="00E273DC"/>
    <w:rsid w:val="00E27F2F"/>
    <w:rsid w:val="00E40A33"/>
    <w:rsid w:val="00E422DA"/>
    <w:rsid w:val="00E42BF3"/>
    <w:rsid w:val="00E65613"/>
    <w:rsid w:val="00E728EF"/>
    <w:rsid w:val="00E852DD"/>
    <w:rsid w:val="00E87AE1"/>
    <w:rsid w:val="00E943F5"/>
    <w:rsid w:val="00EA7C3F"/>
    <w:rsid w:val="00EB2F82"/>
    <w:rsid w:val="00EE46E2"/>
    <w:rsid w:val="00F130C5"/>
    <w:rsid w:val="00F1506C"/>
    <w:rsid w:val="00F2022E"/>
    <w:rsid w:val="00F455DA"/>
    <w:rsid w:val="00FA0626"/>
    <w:rsid w:val="00FE02D4"/>
    <w:rsid w:val="00FE1246"/>
    <w:rsid w:val="00FE268A"/>
    <w:rsid w:val="00FE3DD4"/>
    <w:rsid w:val="00FE3FB5"/>
    <w:rsid w:val="00FE5A8A"/>
    <w:rsid w:val="00FE6D3C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12230"/>
  <w15:docId w15:val="{18D8FE5A-734E-42F1-B5E9-7A5C7D20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3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7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3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011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1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53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53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5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3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F53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1B3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B1B3A"/>
    <w:pPr>
      <w:tabs>
        <w:tab w:val="right" w:leader="dot" w:pos="9350"/>
      </w:tabs>
      <w:spacing w:after="100"/>
    </w:pPr>
    <w:rPr>
      <w:rFonts w:asciiTheme="majorHAnsi" w:eastAsia="Times New Roman" w:hAnsiTheme="majorHAnsi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B1B3A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DB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B3A"/>
  </w:style>
  <w:style w:type="paragraph" w:styleId="Footer">
    <w:name w:val="footer"/>
    <w:basedOn w:val="Normal"/>
    <w:link w:val="FooterChar"/>
    <w:uiPriority w:val="99"/>
    <w:unhideWhenUsed/>
    <w:rsid w:val="00DB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B3A"/>
  </w:style>
  <w:style w:type="paragraph" w:styleId="NoSpacing">
    <w:name w:val="No Spacing"/>
    <w:link w:val="NoSpacingChar"/>
    <w:uiPriority w:val="1"/>
    <w:qFormat/>
    <w:rsid w:val="00DB1B3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B1B3A"/>
    <w:rPr>
      <w:rFonts w:eastAsiaTheme="minorEastAsia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2A6FCC"/>
  </w:style>
  <w:style w:type="paragraph" w:styleId="FootnoteText">
    <w:name w:val="footnote text"/>
    <w:basedOn w:val="Normal"/>
    <w:link w:val="FootnoteTextChar"/>
    <w:uiPriority w:val="99"/>
    <w:semiHidden/>
    <w:unhideWhenUsed/>
    <w:rsid w:val="003840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0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4077"/>
    <w:rPr>
      <w:vertAlign w:val="superscript"/>
    </w:rPr>
  </w:style>
  <w:style w:type="table" w:styleId="TableGrid">
    <w:name w:val="Table Grid"/>
    <w:basedOn w:val="TableNormal"/>
    <w:uiPriority w:val="59"/>
    <w:rsid w:val="00C3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02D4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7F2F"/>
    <w:rPr>
      <w:i/>
      <w:iCs/>
    </w:rPr>
  </w:style>
  <w:style w:type="character" w:styleId="Strong">
    <w:name w:val="Strong"/>
    <w:basedOn w:val="DefaultParagraphFont"/>
    <w:uiPriority w:val="22"/>
    <w:qFormat/>
    <w:rsid w:val="00E27F2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35B6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ediumGrid3">
    <w:name w:val="Medium Grid 3"/>
    <w:basedOn w:val="TableNormal"/>
    <w:uiPriority w:val="69"/>
    <w:rsid w:val="00E728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5B71E4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C02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5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5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43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427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5055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14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21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45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9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5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9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6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9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5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1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3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259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6559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665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997">
          <w:marLeft w:val="0"/>
          <w:marRight w:val="0"/>
          <w:marTop w:val="0"/>
          <w:marBottom w:val="0"/>
          <w:divBdr>
            <w:top w:val="single" w:sz="2" w:space="0" w:color="002200"/>
            <w:left w:val="single" w:sz="6" w:space="0" w:color="002200"/>
            <w:bottom w:val="single" w:sz="2" w:space="15" w:color="002200"/>
            <w:right w:val="single" w:sz="6" w:space="0" w:color="002200"/>
          </w:divBdr>
          <w:divsChild>
            <w:div w:id="2514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5736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4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265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759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417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2174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781">
              <w:marLeft w:val="15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Institutional Assessment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Sou11</b:Tag>
    <b:SourceType>DocumentFromInternetSite</b:SourceType>
    <b:Guid>{96DA098A-EC3B-4F09-95AC-F5A694F72027}</b:Guid>
    <b:Title>Southern Association of Colleges and Schools Commission on Colleges</b:Title>
    <b:InternetSiteTitle>Southern Association of Colleges and Schools </b:InternetSiteTitle>
    <b:Year>2011</b:Year>
    <b:Month>March</b:Month>
    <b:YearAccessed>2011</b:YearAccessed>
    <b:MonthAccessed>July</b:MonthAccessed>
    <b:DayAccessed>14</b:DayAccessed>
    <b:URL>http://sacscoc.org/handbooks.asp</b:URL>
    <b:Author>
      <b:Author>
        <b:Corporate>Southern Association of Colleges and Schools Commission on Colleges (SACSCOC)</b:Corporate>
      </b:Author>
    </b:Author>
    <b:RefOrder>10</b:RefOrder>
  </b:Source>
  <b:Source>
    <b:Tag>And01</b:Tag>
    <b:SourceType>Book</b:SourceType>
    <b:Guid>{668F661F-A4FC-44AE-95F8-7231F8ABB4BC}</b:Guid>
    <b:Author>
      <b:Author>
        <b:NameList>
          <b:Person>
            <b:Last>Anderson</b:Last>
            <b:First>L.</b:First>
            <b:Middle>W.</b:Middle>
          </b:Person>
          <b:Person>
            <b:Last>Krathwohl</b:Last>
            <b:First>D.</b:First>
            <b:Middle>R.</b:Middle>
          </b:Person>
          <b:Person>
            <b:Last>Airasian</b:Last>
            <b:First>P.</b:First>
            <b:Middle>W.</b:Middle>
          </b:Person>
          <b:Person>
            <b:Last>Cruikshank</b:Last>
            <b:First>K.</b:First>
            <b:Middle>A.</b:Middle>
          </b:Person>
          <b:Person>
            <b:Last>Mayer</b:Last>
            <b:First>R.</b:First>
            <b:Middle>E.</b:Middle>
          </b:Person>
          <b:Person>
            <b:Last>Pintrich</b:Last>
            <b:First>P.</b:First>
            <b:Middle>R.</b:Middle>
          </b:Person>
        </b:NameList>
      </b:Author>
      <b:Editor>
        <b:NameList>
          <b:Person>
            <b:Last>J. Raths</b:Last>
            <b:First>&amp;</b:First>
            <b:Middle>M. C. Wittrock</b:Middle>
          </b:Person>
        </b:NameList>
      </b:Editor>
    </b:Author>
    <b:Year>2001</b:Year>
    <b:Title>A taxonomy for learning, teaching, and assessing - A revision of Bloom's taxonomy of educational objectives.New York, New York: Addison Wesley Longman, Inc.</b:Title>
    <b:City>New York, New York</b:City>
    <b:Publisher>Addison Wesley Longman, Inc.</b:Publisher>
    <b:RefOrder>11</b:RefOrder>
  </b:Source>
  <b:Source>
    <b:Tag>Pen11</b:Tag>
    <b:SourceType>InternetSite</b:SourceType>
    <b:Guid>{79CF8B12-5513-4F53-BC5D-5F184FAD86DD}</b:Guid>
    <b:Author>
      <b:Author>
        <b:Corporate>Pennsylvania State University</b:Corporate>
      </b:Author>
    </b:Author>
    <b:Title>Penn State's approach to learning outcomes assessment</b:Title>
    <b:InternetSiteTitle>Assessment of student learning</b:InternetSiteTitle>
    <b:YearAccessed>2011</b:YearAccessed>
    <b:MonthAccessed>August</b:MonthAccessed>
    <b:DayAccessed>1</b:DayAccessed>
    <b:URL>http://www.assess.psu.edu/Approach/</b:URL>
    <b:Year>2011</b:Year>
    <b:RefOrder>1</b:RefOrder>
  </b:Source>
  <b:Source>
    <b:Tag>Uni112</b:Tag>
    <b:SourceType>InternetSite</b:SourceType>
    <b:Guid>{4CB01A73-3701-42AF-9372-94AF5C4E2BB1}</b:Guid>
    <b:Author>
      <b:Author>
        <b:Corporate>University of Georgia</b:Corporate>
      </b:Author>
    </b:Author>
    <b:Title>Office of Academic Planning</b:Title>
    <b:Year>2011</b:Year>
    <b:YearAccessed>2011</b:YearAccessed>
    <b:MonthAccessed>August</b:MonthAccessed>
    <b:DayAccessed>1</b:DayAccessed>
    <b:URL>http://www.oap.uga.edu/</b:URL>
    <b:RefOrder>3</b:RefOrder>
  </b:Source>
  <b:Source>
    <b:Tag>Uni111</b:Tag>
    <b:SourceType>InternetSite</b:SourceType>
    <b:Guid>{2F7B5A9B-9D03-44FE-86F4-356CB408E2E5}</b:Guid>
    <b:Author>
      <b:Author>
        <b:Corporate>University of Kentucky</b:Corporate>
      </b:Author>
    </b:Author>
    <b:Title>Office of Assessment</b:Title>
    <b:Year>2011</b:Year>
    <b:YearAccessed>2011</b:YearAccessed>
    <b:MonthAccessed>August</b:MonthAccessed>
    <b:DayAccessed>1</b:DayAccessed>
    <b:URL>http://www.uky.edu/IRPE/assessment.html</b:URL>
    <b:RefOrder>2</b:RefOrder>
  </b:Source>
  <b:Source>
    <b:Tag>Uni113</b:Tag>
    <b:SourceType>InternetSite</b:SourceType>
    <b:Guid>{43E05651-067A-4B97-9782-6C591B079D3B}</b:Guid>
    <b:Author>
      <b:Author>
        <b:Corporate>University of Texas at Austin</b:Corporate>
      </b:Author>
    </b:Author>
    <b:Title>Academic assessment overview</b:Title>
    <b:Year>2011</b:Year>
    <b:YearAccessed>2011</b:YearAccessed>
    <b:MonthAccessed>August</b:MonthAccessed>
    <b:DayAccessed>1</b:DayAccessed>
    <b:URL>http://www.utexas.edu/provost/planning/assessment/academic_assesment_overview.html</b:URL>
    <b:RefOrder>4</b:RefOrder>
  </b:Source>
  <b:Source>
    <b:Tag>Uni115</b:Tag>
    <b:SourceType>InternetSite</b:SourceType>
    <b:Guid>{D217959A-83F7-4F0F-A141-BF4454EEDD23}</b:Guid>
    <b:Author>
      <b:Author>
        <b:Corporate>University of Wisconsin</b:Corporate>
      </b:Author>
    </b:Author>
    <b:Title>Assessment of academic programs and student outcomes</b:Title>
    <b:Year>2011</b:Year>
    <b:YearAccessed>2011</b:YearAccessed>
    <b:MonthAccessed>August</b:MonthAccessed>
    <b:DayAccessed>2</b:DayAccessed>
    <b:URL>http://www.provost.wisc.edu/assessment/</b:URL>
    <b:RefOrder>5</b:RefOrder>
  </b:Source>
  <b:Source>
    <b:Tag>Ban96</b:Tag>
    <b:SourceType>Book</b:SourceType>
    <b:Guid>{69E95EA1-4AE6-4103-B2F0-E6862371CB72}</b:Guid>
    <b:Title>Assessment in practice: Putting principles to work on college campuses</b:Title>
    <b:Year>1996</b:Year>
    <b:Author>
      <b:Author>
        <b:NameList>
          <b:Person>
            <b:Last>Banta</b:Last>
            <b:First>T.</b:First>
            <b:Middle>W.</b:Middle>
          </b:Person>
          <b:Person>
            <b:Last>Lund</b:Last>
            <b:First>J.</b:First>
            <b:Middle>P.</b:Middle>
          </b:Person>
          <b:Person>
            <b:Last>Black</b:Last>
            <b:First>K.</b:First>
            <b:Middle>E.</b:Middle>
          </b:Person>
          <b:Person>
            <b:Last>Oblander</b:Last>
            <b:First>F.</b:First>
            <b:Middle>W.</b:Middle>
          </b:Person>
        </b:NameList>
      </b:Author>
    </b:Author>
    <b:City>San Francisco</b:City>
    <b:Publisher> Jossey-Bass</b:Publisher>
    <b:StateProvince>CA</b:StateProvince>
    <b:Pages>5</b:Pages>
    <b:RefOrder>12</b:RefOrder>
  </b:Source>
  <b:Source>
    <b:Tag>Glo11</b:Tag>
    <b:SourceType>Misc</b:SourceType>
    <b:Guid>{4DCC68FA-E162-4FD4-86C7-FD956101C44F}</b:Guid>
    <b:Title>Best practices in assessing student learning</b:Title>
    <b:Year>2011</b:Year>
    <b:City>Fort Worth</b:City>
    <b:Month>July</b:Month>
    <b:Day>19</b:Day>
    <b:StateProvince>Texas</b:StateProvince>
    <b:CountryRegion>USA</b:CountryRegion>
    <b:Medium>PowerPoint presentation</b:Medium>
    <b:Comments>SACS-COC Summer Institute, July 17-20, 2011</b:Comments>
    <b:Author>
      <b:Author>
        <b:NameList>
          <b:Person>
            <b:Last>Rogers</b:Last>
            <b:First>Gloria</b:First>
          </b:Person>
        </b:NameList>
      </b:Author>
    </b:Author>
    <b:PublicationTitle>The institute on quality enhancement and accreditation</b:PublicationTitle>
    <b:Publisher>Southern Association of Colleges and Schools Commission on Colleges</b:Publisher>
    <b:RefOrder>9</b:RefOrder>
  </b:Source>
  <b:Source>
    <b:Tag>Car11</b:Tag>
    <b:SourceType>InternetSite</b:SourceType>
    <b:Guid>{D5A368B0-2E07-4EEC-9A98-26C896655A5F}</b:Guid>
    <b:Title>Enhancing education</b:Title>
    <b:Author>
      <b:Author>
        <b:Corporate>Carnegie Mellon University</b:Corporate>
      </b:Author>
    </b:Author>
    <b:InternetSiteTitle>Bloom's Taxonomy</b:InternetSiteTitle>
    <b:YearAccessed>2011</b:YearAccessed>
    <b:MonthAccessed>July</b:MonthAccessed>
    <b:DayAccessed>27</b:DayAccessed>
    <b:URL>http://www.cmu.edu/teaching/designteach/design/bloomsTaxonomy.html</b:URL>
    <b:RefOrder>13</b:RefOrder>
  </b:Source>
  <b:Source>
    <b:Tag>Uni114</b:Tag>
    <b:SourceType>InternetSite</b:SourceType>
    <b:Guid>{4B0BB880-B3F7-435D-8552-1BA4534DFBA9}</b:Guid>
    <b:Author>
      <b:Author>
        <b:Corporate>University of Florida</b:Corporate>
      </b:Author>
    </b:Author>
    <b:Title>University of Florida mission statement</b:Title>
    <b:Year>2011-12c</b:Year>
    <b:YearAccessed>2011</b:YearAccessed>
    <b:MonthAccessed>July</b:MonthAccessed>
    <b:DayAccessed>11</b:DayAccessed>
    <b:URL>https://catalog.ufl.edu/ugrad/current/uf-mission/Pages/home.aspx</b:URL>
    <b:RefOrder>6</b:RefOrder>
  </b:Source>
  <b:Source>
    <b:Tag>Uni11</b:Tag>
    <b:SourceType>InternetSite</b:SourceType>
    <b:Guid>{8035B777-DB2F-4255-A4F1-8C3C53CD0356}</b:Guid>
    <b:Title>Academic learning compacts</b:Title>
    <b:Author>
      <b:Author>
        <b:Corporate>University of Florida</b:Corporate>
      </b:Author>
    </b:Author>
    <b:InternetSiteTitle>Undergraduate catalog</b:InternetSiteTitle>
    <b:YearAccessed>2011</b:YearAccessed>
    <b:MonthAccessed>July</b:MonthAccessed>
    <b:DayAccessed>14</b:DayAccessed>
    <b:URL>https://catalog.ufl.edu/ugrad/current/Pages/academic-learning-compacts.aspx</b:URL>
    <b:Year>2011-12a</b:Year>
    <b:RefOrder>7</b:RefOrder>
  </b:Source>
  <b:Source>
    <b:Tag>Uni12</b:Tag>
    <b:SourceType>InternetSite</b:SourceType>
    <b:Guid>{AF7D7D64-A91D-469C-8037-009264A21026}</b:Guid>
    <b:Title>General education requirements</b:Title>
    <b:Year>2011-12b</b:Year>
    <b:Author>
      <b:Author>
        <b:Corporate>University of Florida</b:Corporate>
      </b:Author>
    </b:Author>
    <b:InternetSiteTitle>Undergraduate catalog</b:InternetSiteTitle>
    <b:YearAccessed>2011</b:YearAccessed>
    <b:MonthAccessed>July</b:MonthAccessed>
    <b:DayAccessed>25</b:DayAccessed>
    <b:URL>https://catalog.ufl.edu/ugrad/current/advising/info/general-education-requirement.aspx</b:URL>
    <b:RefOrder>8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098190-4168-43B5-83BC-A88DBA25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an ndergraduate Academic Assessment Plan</vt:lpstr>
    </vt:vector>
  </TitlesOfParts>
  <Company>UF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an ndergraduate Academic Assessment Plan</dc:title>
  <dc:subject>Office of the Provost</dc:subject>
  <dc:creator>Brophy,Timothy S</dc:creator>
  <cp:lastModifiedBy>Brophy,Timothy S</cp:lastModifiedBy>
  <cp:revision>2</cp:revision>
  <cp:lastPrinted>2012-04-02T15:11:00Z</cp:lastPrinted>
  <dcterms:created xsi:type="dcterms:W3CDTF">2017-08-22T18:43:00Z</dcterms:created>
  <dcterms:modified xsi:type="dcterms:W3CDTF">2017-08-22T18:43:00Z</dcterms:modified>
</cp:coreProperties>
</file>